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D8" w:rsidRPr="00EC6BD8" w:rsidRDefault="00EC6BD8" w:rsidP="00EC6BD8">
      <w:pPr>
        <w:ind w:left="180" w:hanging="1031"/>
        <w:jc w:val="center"/>
        <w:rPr>
          <w:sz w:val="21"/>
          <w:szCs w:val="21"/>
          <w:lang w:val="de-DE"/>
        </w:rPr>
      </w:pPr>
      <w:r w:rsidRPr="00EC6BD8"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1pt;height:53pt" o:ole="">
            <v:imagedata r:id="rId4" o:title=""/>
          </v:shape>
          <o:OLEObject Type="Embed" ProgID="CorelDraw.Graphic.16" ShapeID="_x0000_i1025" DrawAspect="Content" ObjectID="_1490506772" r:id="rId5"/>
        </w:object>
      </w:r>
    </w:p>
    <w:p w:rsidR="00EC6BD8" w:rsidRPr="00EC6BD8" w:rsidRDefault="00EC6BD8" w:rsidP="00EC6BD8">
      <w:pPr>
        <w:pStyle w:val="a3"/>
        <w:widowControl w:val="0"/>
        <w:tabs>
          <w:tab w:val="left" w:pos="3686"/>
        </w:tabs>
        <w:jc w:val="center"/>
      </w:pPr>
    </w:p>
    <w:p w:rsidR="00EC6BD8" w:rsidRPr="00EC6BD8" w:rsidRDefault="00EC6BD8" w:rsidP="00EC6BD8">
      <w:pPr>
        <w:pStyle w:val="a3"/>
        <w:widowControl w:val="0"/>
        <w:tabs>
          <w:tab w:val="left" w:pos="3686"/>
        </w:tabs>
        <w:jc w:val="center"/>
      </w:pPr>
    </w:p>
    <w:p w:rsidR="00EC6BD8" w:rsidRPr="00EC6BD8" w:rsidRDefault="00EC6BD8" w:rsidP="00EC6BD8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sz w:val="72"/>
          <w:szCs w:val="72"/>
          <w:lang w:eastAsia="ar-SA"/>
        </w:rPr>
      </w:pPr>
      <w:r w:rsidRPr="00EC6BD8">
        <w:rPr>
          <w:rFonts w:ascii="Times New Roman" w:hAnsi="Times New Roman"/>
          <w:b/>
          <w:sz w:val="72"/>
          <w:szCs w:val="72"/>
          <w:lang w:eastAsia="ar-SA"/>
        </w:rPr>
        <w:t>Изменения №</w:t>
      </w:r>
      <w:r>
        <w:rPr>
          <w:rFonts w:ascii="Times New Roman" w:hAnsi="Times New Roman"/>
          <w:b/>
          <w:sz w:val="72"/>
          <w:szCs w:val="72"/>
          <w:lang w:eastAsia="ar-SA"/>
        </w:rPr>
        <w:t>3</w:t>
      </w:r>
    </w:p>
    <w:p w:rsidR="00EC6BD8" w:rsidRPr="00EC6BD8" w:rsidRDefault="00EC6BD8" w:rsidP="00EC6BD8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sz w:val="72"/>
          <w:szCs w:val="72"/>
          <w:lang w:eastAsia="ar-SA"/>
        </w:rPr>
      </w:pPr>
      <w:r w:rsidRPr="00EC6BD8">
        <w:rPr>
          <w:rFonts w:ascii="Times New Roman" w:hAnsi="Times New Roman"/>
          <w:b/>
          <w:sz w:val="72"/>
          <w:szCs w:val="72"/>
          <w:lang w:eastAsia="ar-SA"/>
        </w:rPr>
        <w:t>к Проектной</w:t>
      </w:r>
    </w:p>
    <w:p w:rsidR="00EC6BD8" w:rsidRPr="00EC6BD8" w:rsidRDefault="00EC6BD8" w:rsidP="00EC6BD8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EC6BD8">
        <w:rPr>
          <w:rFonts w:ascii="Times New Roman" w:hAnsi="Times New Roman"/>
          <w:b/>
          <w:sz w:val="72"/>
          <w:szCs w:val="72"/>
          <w:lang w:eastAsia="ar-SA"/>
        </w:rPr>
        <w:t>декларации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36"/>
          <w:szCs w:val="36"/>
          <w:lang w:eastAsia="ar-SA"/>
        </w:rPr>
        <w:t>от 29.10.2014 года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организатор проекта: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открытое акционерное общество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«Южно-Уральская Корпорация </w:t>
      </w:r>
      <w:proofErr w:type="gramStart"/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жилищного</w:t>
      </w:r>
      <w:proofErr w:type="gramEnd"/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строительства и ипотеки»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Цель проекта и адрес: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spacing w:after="0" w:line="417" w:lineRule="exact"/>
        <w:ind w:left="-709" w:right="-284"/>
        <w:jc w:val="center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EC6BD8">
        <w:rPr>
          <w:rFonts w:ascii="Times New Roman" w:hAnsi="Times New Roman"/>
          <w:kern w:val="1"/>
          <w:sz w:val="28"/>
          <w:szCs w:val="28"/>
          <w:lang w:eastAsia="ar-SA"/>
        </w:rPr>
        <w:t xml:space="preserve">Строительство </w:t>
      </w:r>
      <w:r w:rsidRPr="00EC6B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Жилого дома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</w:p>
    <w:p w:rsidR="00EC6BD8" w:rsidRPr="00EC6BD8" w:rsidRDefault="00EC6BD8" w:rsidP="00EC6BD8">
      <w:pPr>
        <w:widowControl w:val="0"/>
        <w:suppressAutoHyphens/>
        <w:spacing w:after="0" w:line="417" w:lineRule="exact"/>
        <w:ind w:left="-720" w:right="-365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F503E3" w:rsidRPr="00EC6BD8" w:rsidRDefault="00F503E3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Изменение 3</w:t>
      </w: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к Проектной декларации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 xml:space="preserve">размещены </w:t>
      </w:r>
      <w:r>
        <w:rPr>
          <w:rFonts w:ascii="Times New Roman" w:hAnsi="Times New Roman"/>
          <w:b/>
          <w:bCs/>
          <w:sz w:val="20"/>
          <w:szCs w:val="20"/>
          <w:lang w:eastAsia="ar-SA"/>
        </w:rPr>
        <w:t>14</w:t>
      </w: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>.04.2015 г. по адресу: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hyperlink r:id="rId6" w:history="1">
        <w:r w:rsidRPr="00EC6BD8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www.ipoteka-74.ru</w:t>
        </w:r>
      </w:hyperlink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>2015 год</w:t>
      </w: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EC6BD8" w:rsidRPr="00EC6BD8" w:rsidRDefault="00EC6BD8" w:rsidP="00EC6BD8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C6BD8">
        <w:rPr>
          <w:rFonts w:ascii="Times New Roman" w:hAnsi="Times New Roman" w:cs="Times New Roman"/>
          <w:b/>
          <w:bCs/>
          <w:lang w:eastAsia="ar-SA"/>
        </w:rPr>
        <w:t>Цель проекта:</w:t>
      </w:r>
      <w:r w:rsidRPr="00EC6BD8">
        <w:rPr>
          <w:rFonts w:ascii="Times New Roman" w:hAnsi="Times New Roman" w:cs="Times New Roman"/>
          <w:lang w:eastAsia="ar-SA"/>
        </w:rPr>
        <w:t xml:space="preserve"> 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EC6BD8" w:rsidRPr="00EC6BD8" w:rsidRDefault="00EC6BD8" w:rsidP="00EC6BD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Строительство: «Жилой дом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области»</w:t>
      </w:r>
    </w:p>
    <w:p w:rsidR="00EC6BD8" w:rsidRPr="00EC6BD8" w:rsidRDefault="00EC6BD8" w:rsidP="00EC6BD8">
      <w:pPr>
        <w:widowControl w:val="0"/>
        <w:tabs>
          <w:tab w:val="left" w:pos="285"/>
        </w:tabs>
        <w:suppressAutoHyphens/>
        <w:autoSpaceDE w:val="0"/>
        <w:spacing w:after="0" w:line="417" w:lineRule="exact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EC6BD8">
        <w:rPr>
          <w:rFonts w:ascii="Times New Roman" w:hAnsi="Times New Roman" w:cs="Times New Roman"/>
          <w:b/>
          <w:bCs/>
          <w:lang w:eastAsia="ar-SA"/>
        </w:rPr>
        <w:t>1. Пункт 2.1.  Проектной декларации от 29.10.2014 года изложить в новой редакции: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C6BD8" w:rsidRPr="00EC6BD8" w:rsidRDefault="00ED6903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«</w:t>
      </w:r>
      <w:r w:rsidR="00EC6BD8" w:rsidRPr="00EC6BD8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2.1.1. Цель проекта строительства: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EC6BD8" w:rsidRPr="00EC6BD8" w:rsidRDefault="00EC6BD8" w:rsidP="00EC6BD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капитального строительство: «Жилой дом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области».</w:t>
      </w: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2.1.2. Этапы строительства.</w:t>
      </w: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Строительство осуществляется в один этап</w:t>
      </w: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Разрешение на ввод в эксплуатацию не позднее </w:t>
      </w:r>
      <w:r w:rsidRPr="00EC6BD8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квартал  2016 г.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Срок передачи жилых  помещений участникам долевого строительства – не позднее </w:t>
      </w:r>
      <w:r w:rsidRPr="00EC6BD8">
        <w:rPr>
          <w:rFonts w:ascii="Times New Roman" w:eastAsia="Times New Roman" w:hAnsi="Times New Roman" w:cs="Times New Roman"/>
          <w:kern w:val="1"/>
          <w:lang w:val="en-US" w:eastAsia="ar-SA"/>
        </w:rPr>
        <w:t>III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квартал  2016 г.</w:t>
      </w:r>
    </w:p>
    <w:p w:rsidR="00EC6BD8" w:rsidRPr="00EC6BD8" w:rsidRDefault="00EC6BD8" w:rsidP="00EC6B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EC6BD8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2.1.4. Государственная экспертиза проекта:</w:t>
      </w:r>
    </w:p>
    <w:p w:rsidR="00EC6BD8" w:rsidRPr="00EC6BD8" w:rsidRDefault="00EC6BD8" w:rsidP="00EC6BD8">
      <w:pPr>
        <w:widowControl w:val="0"/>
        <w:suppressAutoHyphens/>
        <w:spacing w:after="0" w:line="417" w:lineRule="exact"/>
        <w:ind w:right="-365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Результаты  государственной экспертизы: </w:t>
      </w:r>
    </w:p>
    <w:p w:rsidR="00EC6BD8" w:rsidRPr="00EC6BD8" w:rsidRDefault="00EC6BD8" w:rsidP="00EC6BD8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1. На проектную документацию (без сметы на строительство) и результаты инженерных изысканий по объекту капитального строительства «Жилой дом № 7 с объектами СКБО на 1-ом этаже (шифр проекта 068-14.07), расположенного по адресу: </w:t>
      </w:r>
      <w:proofErr w:type="gramStart"/>
      <w:r w:rsidRPr="00EC6BD8">
        <w:rPr>
          <w:rFonts w:ascii="Times New Roman" w:eastAsia="Times New Roman" w:hAnsi="Times New Roman" w:cs="Times New Roman"/>
          <w:kern w:val="1"/>
          <w:lang w:eastAsia="ar-SA"/>
        </w:rPr>
        <w:t>Краснопольская площадка, микрорайон № 50 в Курчатовском районе города Челябинска Челябинской области» получено Положительное заключение государственной экспертизы ОГАУ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</w:t>
      </w:r>
      <w:proofErr w:type="spellStart"/>
      <w:r w:rsidRPr="00EC6BD8">
        <w:rPr>
          <w:rFonts w:ascii="Times New Roman" w:eastAsia="Times New Roman" w:hAnsi="Times New Roman" w:cs="Times New Roman"/>
          <w:kern w:val="1"/>
          <w:lang w:eastAsia="ar-SA"/>
        </w:rPr>
        <w:t>Госэкспертиза</w:t>
      </w:r>
      <w:proofErr w:type="spellEnd"/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Челябинской области) № 442/1.2-98р/14 от 01.10.2014г., согласно которого проектная документация «Жилой дом № 7 с объектами СКБО на 1-ом этаже (шифр проекта 068-14.07), расположенного по адресу</w:t>
      </w:r>
      <w:proofErr w:type="gramEnd"/>
      <w:r w:rsidRPr="00EC6BD8">
        <w:rPr>
          <w:rFonts w:ascii="Times New Roman" w:eastAsia="Times New Roman" w:hAnsi="Times New Roman" w:cs="Times New Roman"/>
          <w:kern w:val="1"/>
          <w:lang w:eastAsia="ar-SA"/>
        </w:rPr>
        <w:t>: Краснопольская площадка, микрорайон № 50 в Курчатовском районе города Челябинска Челябинской области»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</w:t>
      </w:r>
      <w:r w:rsidR="00ED6903"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EC6BD8" w:rsidRPr="00EC6BD8" w:rsidRDefault="00EC6BD8" w:rsidP="00EC6BD8">
      <w:pPr>
        <w:widowControl w:val="0"/>
        <w:tabs>
          <w:tab w:val="left" w:pos="285"/>
        </w:tabs>
        <w:suppressAutoHyphens/>
        <w:autoSpaceDE w:val="0"/>
        <w:spacing w:after="0" w:line="417" w:lineRule="exact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EC6BD8">
        <w:rPr>
          <w:rFonts w:ascii="Times New Roman" w:hAnsi="Times New Roman" w:cs="Times New Roman"/>
          <w:b/>
          <w:bCs/>
          <w:lang w:eastAsia="ar-SA"/>
        </w:rPr>
        <w:t>2. Пункт 2.5.  Проектной декларации от 29.10.2014 года изложить в новой редакции:</w:t>
      </w:r>
    </w:p>
    <w:p w:rsidR="00ED6903" w:rsidRDefault="00ED6903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C6BD8" w:rsidRPr="00EC6BD8" w:rsidRDefault="00ED6903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«</w:t>
      </w:r>
      <w:r w:rsidR="00EC6BD8" w:rsidRPr="00EC6BD8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</w:r>
      <w:proofErr w:type="gramStart"/>
      <w:r w:rsidRPr="00EC6BD8">
        <w:rPr>
          <w:rFonts w:ascii="Times New Roman" w:eastAsia="Times New Roman" w:hAnsi="Times New Roman" w:cs="Times New Roman"/>
          <w:kern w:val="1"/>
          <w:lang w:eastAsia="ar-SA"/>
        </w:rPr>
        <w:t>Информация об объекте: проектом, выполнен 19-ти этажный жилой дом (в котором запроектировано 16 этажей – жилых, 1 этаж – нежилые помещения, 1 этаж – технический, 1 этаж - подвальное помещение).</w:t>
      </w:r>
      <w:proofErr w:type="gramEnd"/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Микрорайон № 50, 19-ти этажный жилой дом № 7  - с составом квартир – 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1 подъезд  со 2-го по 17 этаж–2-1-2-1-2; 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2-ой подъезд со 2-го по 17 этаж 2-1-2-1-2; 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3-й подъезд со 2-го по 17 этаж 2-1-2-1-2;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Технические характеристики жилого дома № 7:</w:t>
      </w:r>
    </w:p>
    <w:p w:rsidR="00ED6903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Число квартир </w:t>
      </w:r>
      <w:r w:rsidR="00ED6903">
        <w:rPr>
          <w:rFonts w:ascii="Times New Roman" w:eastAsia="Times New Roman" w:hAnsi="Times New Roman" w:cs="Times New Roman"/>
          <w:kern w:val="1"/>
          <w:lang w:eastAsia="ar-SA"/>
        </w:rPr>
        <w:t>–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240</w:t>
      </w:r>
    </w:p>
    <w:p w:rsidR="00EC6BD8" w:rsidRPr="00EC6BD8" w:rsidRDefault="00EC6BD8" w:rsidP="00ED690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  <w:t>Площадь застройки, м² – 1,34 тыс</w:t>
      </w:r>
      <w:proofErr w:type="gramStart"/>
      <w:r w:rsidRPr="00EC6BD8">
        <w:rPr>
          <w:rFonts w:ascii="Times New Roman" w:eastAsia="Times New Roman" w:hAnsi="Times New Roman" w:cs="Times New Roman"/>
          <w:kern w:val="1"/>
          <w:lang w:eastAsia="ar-SA"/>
        </w:rPr>
        <w:t>.м</w:t>
      </w:r>
      <w:proofErr w:type="gramEnd"/>
      <w:r w:rsidRPr="00EC6BD8">
        <w:rPr>
          <w:rFonts w:ascii="Times New Roman" w:eastAsia="Times New Roman" w:hAnsi="Times New Roman" w:cs="Times New Roman"/>
          <w:kern w:val="1"/>
          <w:lang w:eastAsia="ar-SA"/>
        </w:rPr>
        <w:t>²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Общая площадь квартир, м²-  10 155,18 кв.м.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  <w:t>Строительный объем, м³  -     50 082,45 куб.м.</w:t>
      </w:r>
    </w:p>
    <w:p w:rsidR="00EC6BD8" w:rsidRPr="00EC6BD8" w:rsidRDefault="00EC6BD8" w:rsidP="00ED690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Класс энергетической эффективности – «А» </w:t>
      </w:r>
      <w:proofErr w:type="gramStart"/>
      <w:r w:rsidRPr="00EC6BD8">
        <w:rPr>
          <w:rFonts w:ascii="Times New Roman" w:eastAsia="Times New Roman" w:hAnsi="Times New Roman" w:cs="Times New Roman"/>
          <w:kern w:val="1"/>
          <w:lang w:eastAsia="ar-SA"/>
        </w:rPr>
        <w:t>-о</w:t>
      </w:r>
      <w:proofErr w:type="gramEnd"/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чень высокий. 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Класс здания- </w:t>
      </w:r>
      <w:r w:rsidRPr="00EC6BD8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  <w:t>Степень огнестойкости - II</w:t>
      </w:r>
    </w:p>
    <w:p w:rsidR="00EC6BD8" w:rsidRDefault="00EC6BD8" w:rsidP="00ED690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Технические характеристики квартир Жилой дом № 7:</w:t>
      </w:r>
    </w:p>
    <w:p w:rsidR="000376C1" w:rsidRPr="00EC6BD8" w:rsidRDefault="000376C1" w:rsidP="00ED690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66"/>
        <w:gridCol w:w="1703"/>
        <w:gridCol w:w="1335"/>
        <w:gridCol w:w="1527"/>
        <w:gridCol w:w="1675"/>
        <w:gridCol w:w="1599"/>
      </w:tblGrid>
      <w:tr w:rsidR="00EC6BD8" w:rsidRPr="00EC6BD8" w:rsidTr="00EE7D16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площадь квартиры,  м</w:t>
            </w:r>
            <w:proofErr w:type="gramStart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proofErr w:type="gramEnd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площадь квартиры, м</w:t>
            </w:r>
            <w:proofErr w:type="gramStart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proofErr w:type="gramEnd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Общая площадь, м</w:t>
            </w:r>
            <w:proofErr w:type="gramStart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proofErr w:type="gramEnd"/>
          </w:p>
        </w:tc>
      </w:tr>
      <w:tr w:rsidR="00EC6BD8" w:rsidRPr="00EC6BD8" w:rsidTr="00EE7D16">
        <w:trPr>
          <w:cantSplit/>
          <w:trHeight w:val="40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1-й подъезд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258,5</w:t>
            </w:r>
          </w:p>
        </w:tc>
      </w:tr>
      <w:tr w:rsidR="00EC6BD8" w:rsidRPr="00EC6BD8" w:rsidTr="00EE7D16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25,51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51,02</w:t>
            </w:r>
          </w:p>
        </w:tc>
      </w:tr>
      <w:tr w:rsidR="00EC6BD8" w:rsidRPr="00EC6BD8" w:rsidTr="00EE7D16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296,76</w:t>
            </w:r>
          </w:p>
        </w:tc>
      </w:tr>
      <w:tr w:rsidR="00EC6BD8" w:rsidRPr="00EC6BD8" w:rsidTr="00EE7D16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49,22</w:t>
            </w:r>
          </w:p>
        </w:tc>
      </w:tr>
      <w:tr w:rsidR="00EC6BD8" w:rsidRPr="00EC6BD8" w:rsidTr="00EE7D16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148,2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EC6BD8" w:rsidRPr="00EC6BD8" w:rsidTr="00EE7D16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Двухкомнатная 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233,84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40,3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44,47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711,52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235,4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59,46</w:t>
            </w:r>
          </w:p>
        </w:tc>
      </w:tr>
      <w:tr w:rsidR="00EC6BD8" w:rsidRPr="00EC6BD8" w:rsidTr="00EE7D16">
        <w:trPr>
          <w:cantSplit/>
          <w:trHeight w:val="63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59,73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59,06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230,92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58,74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58,83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117,66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58,77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59,34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58,67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58,67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229,36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57,91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57,91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58,35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58,44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116,88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58,38</w:t>
            </w:r>
          </w:p>
        </w:tc>
      </w:tr>
      <w:tr w:rsidR="00EC6BD8" w:rsidRPr="00EC6BD8" w:rsidTr="00EE7D16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59,07</w:t>
            </w:r>
          </w:p>
        </w:tc>
      </w:tr>
      <w:tr w:rsidR="00EC6BD8" w:rsidRPr="00EC6BD8" w:rsidTr="00EE7D16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2-й подъезд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258,5</w:t>
            </w:r>
          </w:p>
        </w:tc>
      </w:tr>
      <w:tr w:rsidR="00EC6BD8" w:rsidRPr="00EC6BD8" w:rsidTr="00EE7D16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25,51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51,02</w:t>
            </w:r>
          </w:p>
        </w:tc>
      </w:tr>
      <w:tr w:rsidR="00EC6BD8" w:rsidRPr="00EC6BD8" w:rsidTr="00EE7D16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296,76</w:t>
            </w:r>
          </w:p>
        </w:tc>
      </w:tr>
      <w:tr w:rsidR="00EC6BD8" w:rsidRPr="00EC6BD8" w:rsidTr="00EE7D16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49,22</w:t>
            </w:r>
          </w:p>
        </w:tc>
      </w:tr>
      <w:tr w:rsidR="00EC6BD8" w:rsidRPr="00EC6BD8" w:rsidTr="00EE7D16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24,70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148,2</w:t>
            </w:r>
          </w:p>
        </w:tc>
      </w:tr>
      <w:tr w:rsidR="00EC6BD8" w:rsidRPr="00EC6BD8" w:rsidTr="00EE7D16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233,84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59,07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59,34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58,67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58,67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229,36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57,91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57,91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58,35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58,44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116,88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58,38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235,4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59,46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59,73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59,06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230,92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58,30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58,74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58,83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117,66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58,77</w:t>
            </w:r>
          </w:p>
        </w:tc>
      </w:tr>
      <w:tr w:rsidR="00EC6BD8" w:rsidRPr="00EC6BD8" w:rsidTr="00EE7D16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40,30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44,47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711,52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3-й подъезд</w:t>
            </w: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258,5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25,51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51,02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296,76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49,22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24,70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148,2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233,84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59,07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59,34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58,67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58,67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229,36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57,91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57,91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58,35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58,44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116,88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235,4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59,46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59,73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59,06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57,73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230,92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58,30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58,74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58,83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117,66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58,38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56,49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58,77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40,30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44,47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711,52</w:t>
            </w:r>
          </w:p>
        </w:tc>
      </w:tr>
      <w:tr w:rsidR="00EC6BD8" w:rsidRPr="00EC6BD8" w:rsidTr="00EE7D16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10 155,18</w:t>
            </w:r>
          </w:p>
        </w:tc>
      </w:tr>
    </w:tbl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 **- Площадь квартир без учета лоджий и балконов 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***- Площадь квартир с учетом  лоджий и балконов  (площадь  лоджий  рассчитывается с учетом к=0,5; площадь балконов – к=0,3)</w:t>
      </w: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EC6BD8" w:rsidRP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Технические характеристики встроенных нежилых помещений:</w:t>
      </w:r>
    </w:p>
    <w:tbl>
      <w:tblPr>
        <w:tblW w:w="0" w:type="auto"/>
        <w:tblInd w:w="359" w:type="dxa"/>
        <w:tblLayout w:type="fixed"/>
        <w:tblLook w:val="0000"/>
      </w:tblPr>
      <w:tblGrid>
        <w:gridCol w:w="1679"/>
        <w:gridCol w:w="4267"/>
        <w:gridCol w:w="3839"/>
      </w:tblGrid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№ </w:t>
            </w:r>
            <w:proofErr w:type="spellStart"/>
            <w:proofErr w:type="gramStart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</w:t>
            </w:r>
            <w:proofErr w:type="spellEnd"/>
            <w:proofErr w:type="gramEnd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/</w:t>
            </w:r>
            <w:proofErr w:type="spellStart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</w:t>
            </w:r>
            <w:proofErr w:type="spellEnd"/>
          </w:p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Наименование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Полезная площадь, м</w:t>
            </w:r>
            <w:proofErr w:type="gramStart"/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proofErr w:type="gramEnd"/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76,59</w:t>
            </w:r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111,99</w:t>
            </w:r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92,63</w:t>
            </w:r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95,96</w:t>
            </w:r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92,82</w:t>
            </w:r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95,96</w:t>
            </w:r>
          </w:p>
        </w:tc>
      </w:tr>
      <w:tr w:rsidR="00EC6BD8" w:rsidRPr="00EC6BD8" w:rsidTr="00EE7D16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Общий итог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EC6BD8" w:rsidRPr="00EC6BD8" w:rsidRDefault="00EC6BD8" w:rsidP="00EC6B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6BD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565,95</w:t>
            </w:r>
          </w:p>
        </w:tc>
      </w:tr>
    </w:tbl>
    <w:p w:rsidR="00EC6BD8" w:rsidRPr="00846CDC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C6BD8" w:rsidRPr="00846CDC" w:rsidRDefault="00EC6BD8" w:rsidP="00EC6BD8">
      <w:pPr>
        <w:widowControl w:val="0"/>
        <w:tabs>
          <w:tab w:val="left" w:pos="285"/>
        </w:tabs>
        <w:suppressAutoHyphens/>
        <w:autoSpaceDE w:val="0"/>
        <w:spacing w:after="0" w:line="417" w:lineRule="exact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3</w:t>
      </w:r>
      <w:r w:rsidRPr="00846CDC">
        <w:rPr>
          <w:rFonts w:ascii="Times New Roman" w:hAnsi="Times New Roman" w:cs="Times New Roman"/>
          <w:b/>
          <w:bCs/>
          <w:lang w:eastAsia="ar-SA"/>
        </w:rPr>
        <w:t xml:space="preserve">. Пункт </w:t>
      </w:r>
      <w:r>
        <w:rPr>
          <w:rFonts w:ascii="Times New Roman" w:hAnsi="Times New Roman" w:cs="Times New Roman"/>
          <w:b/>
          <w:bCs/>
          <w:lang w:eastAsia="ar-SA"/>
        </w:rPr>
        <w:t>2.8</w:t>
      </w:r>
      <w:r w:rsidRPr="00846CDC">
        <w:rPr>
          <w:rFonts w:ascii="Times New Roman" w:hAnsi="Times New Roman" w:cs="Times New Roman"/>
          <w:b/>
          <w:bCs/>
          <w:lang w:eastAsia="ar-SA"/>
        </w:rPr>
        <w:t xml:space="preserve">.  Проектной декларации от </w:t>
      </w:r>
      <w:r>
        <w:rPr>
          <w:rFonts w:ascii="Times New Roman" w:hAnsi="Times New Roman" w:cs="Times New Roman"/>
          <w:b/>
          <w:bCs/>
          <w:lang w:eastAsia="ar-SA"/>
        </w:rPr>
        <w:t>29.10</w:t>
      </w:r>
      <w:r w:rsidRPr="00846CDC">
        <w:rPr>
          <w:rFonts w:ascii="Times New Roman" w:hAnsi="Times New Roman" w:cs="Times New Roman"/>
          <w:b/>
          <w:bCs/>
          <w:lang w:eastAsia="ar-SA"/>
        </w:rPr>
        <w:t>.2014 года изложить в новой редакции:</w:t>
      </w:r>
    </w:p>
    <w:p w:rsidR="00EC6BD8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C6BD8" w:rsidRPr="00DF262E" w:rsidRDefault="00AA42FF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«</w:t>
      </w:r>
      <w:r w:rsidR="00EC6BD8"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EC6BD8" w:rsidRPr="00DF262E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C6BD8" w:rsidRPr="00DF262E" w:rsidRDefault="00EC6BD8" w:rsidP="00EC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</w:t>
      </w:r>
      <w:r>
        <w:rPr>
          <w:rFonts w:ascii="Times New Roman" w:eastAsia="Times New Roman" w:hAnsi="Times New Roman" w:cs="Times New Roman"/>
          <w:kern w:val="1"/>
          <w:lang w:eastAsia="ar-SA"/>
        </w:rPr>
        <w:t>д в эксплуатацию  «Жилой дом №</w:t>
      </w:r>
      <w:r w:rsidRPr="00525BBF">
        <w:rPr>
          <w:rFonts w:ascii="Times New Roman" w:eastAsia="Times New Roman" w:hAnsi="Times New Roman" w:cs="Times New Roman"/>
          <w:kern w:val="1"/>
          <w:lang w:eastAsia="ar-SA"/>
        </w:rPr>
        <w:t xml:space="preserve">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 - 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 xml:space="preserve">не 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позднее </w:t>
      </w:r>
      <w:r w:rsidRPr="00EC6BD8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квартал  2016 г.</w:t>
      </w:r>
    </w:p>
    <w:p w:rsidR="00EC6BD8" w:rsidRPr="00846CDC" w:rsidRDefault="00EC6BD8" w:rsidP="00EC6BD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ввод: Администрация города Челябинска</w:t>
      </w:r>
      <w:r w:rsidR="00AA42FF"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EC6BD8" w:rsidRPr="00846CDC" w:rsidRDefault="00EC6BD8" w:rsidP="00EC6BD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</w:p>
    <w:p w:rsidR="00EC6BD8" w:rsidRPr="00846CDC" w:rsidRDefault="00EC6BD8" w:rsidP="00EC6BD8">
      <w:pPr>
        <w:rPr>
          <w:rFonts w:ascii="Times New Roman" w:hAnsi="Times New Roman" w:cs="Times New Roman"/>
        </w:rPr>
      </w:pPr>
      <w:r w:rsidRPr="00846CDC">
        <w:rPr>
          <w:rFonts w:ascii="Times New Roman" w:hAnsi="Times New Roman" w:cs="Times New Roman"/>
          <w:b/>
          <w:bCs/>
          <w:lang w:eastAsia="ar-SA"/>
        </w:rPr>
        <w:t xml:space="preserve">Генеральный директор ОАО «ЮУ КЖСИ»  _____________________________  Н.Б. </w:t>
      </w:r>
      <w:proofErr w:type="spellStart"/>
      <w:r w:rsidRPr="00846CDC">
        <w:rPr>
          <w:rFonts w:ascii="Times New Roman" w:hAnsi="Times New Roman" w:cs="Times New Roman"/>
          <w:b/>
          <w:bCs/>
          <w:lang w:eastAsia="ar-SA"/>
        </w:rPr>
        <w:t>Салеева</w:t>
      </w:r>
      <w:proofErr w:type="spellEnd"/>
    </w:p>
    <w:p w:rsidR="00EC6BD8" w:rsidRDefault="00EC6BD8" w:rsidP="00EC6BD8"/>
    <w:p w:rsidR="00000000" w:rsidRDefault="00F503E3"/>
    <w:sectPr w:rsidR="00000000" w:rsidSect="009C3D15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6BD8"/>
    <w:rsid w:val="000376C1"/>
    <w:rsid w:val="00A105AE"/>
    <w:rsid w:val="00AA42FF"/>
    <w:rsid w:val="00C07FBA"/>
    <w:rsid w:val="00EC6BD8"/>
    <w:rsid w:val="00ED6903"/>
    <w:rsid w:val="00F5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C6BD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C6BD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oteka-74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1071</Words>
  <Characters>6106</Characters>
  <Application>Microsoft Office Word</Application>
  <DocSecurity>0</DocSecurity>
  <Lines>50</Lines>
  <Paragraphs>14</Paragraphs>
  <ScaleCrop>false</ScaleCrop>
  <Company>kjsi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8</cp:revision>
  <dcterms:created xsi:type="dcterms:W3CDTF">2015-04-14T03:44:00Z</dcterms:created>
  <dcterms:modified xsi:type="dcterms:W3CDTF">2015-04-14T03:53:00Z</dcterms:modified>
</cp:coreProperties>
</file>